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45717AA2" w:rsidR="009E0354" w:rsidRPr="00593400"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EA26F7" w:rsidRPr="00EA26F7">
        <w:rPr>
          <w:rFonts w:ascii="Times New Roman" w:hAnsi="Times New Roman" w:cs="Times New Roman"/>
          <w:lang w:val="en-US"/>
        </w:rPr>
        <w:t>№144</w:t>
      </w:r>
      <w:r w:rsidR="00EA26F7">
        <w:rPr>
          <w:rFonts w:ascii="Times New Roman" w:hAnsi="Times New Roman" w:cs="Times New Roman"/>
          <w:lang w:val="ru-RU"/>
        </w:rPr>
        <w:t xml:space="preserve">  </w:t>
      </w:r>
      <w:r w:rsidR="00EA26F7" w:rsidRPr="00EA26F7">
        <w:rPr>
          <w:rFonts w:ascii="Times New Roman" w:hAnsi="Times New Roman" w:cs="Times New Roman"/>
          <w:lang w:val="en-US"/>
        </w:rPr>
        <w:t xml:space="preserve"> 12.01.</w:t>
      </w:r>
      <w:r w:rsidRPr="009D79CC">
        <w:rPr>
          <w:rFonts w:ascii="Times New Roman" w:hAnsi="Times New Roman" w:cs="Times New Roman"/>
        </w:rPr>
        <w:t xml:space="preserve"> </w:t>
      </w:r>
      <w:r w:rsidR="00351530" w:rsidRPr="00593400">
        <w:rPr>
          <w:rFonts w:ascii="Times New Roman" w:hAnsi="Times New Roman" w:cs="Times New Roman"/>
          <w:lang w:val="en-US"/>
        </w:rPr>
        <w:t>2024</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7720EE1E"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55688221"/>
      <w:r w:rsidR="007C59E2" w:rsidRPr="00161C9D">
        <w:rPr>
          <w:rFonts w:ascii="Times New Roman" w:hAnsi="Times New Roman" w:cs="Times New Roman"/>
        </w:rPr>
        <w:t>202</w:t>
      </w:r>
      <w:r w:rsidR="007C59E2" w:rsidRPr="007C59E2">
        <w:rPr>
          <w:rFonts w:ascii="Times New Roman" w:hAnsi="Times New Roman" w:cs="Times New Roman"/>
          <w:lang w:val="en-US"/>
        </w:rPr>
        <w:t>4</w:t>
      </w:r>
      <w:r w:rsidR="007C59E2" w:rsidRPr="00161C9D">
        <w:rPr>
          <w:rFonts w:ascii="Times New Roman" w:hAnsi="Times New Roman" w:cs="Times New Roman"/>
        </w:rPr>
        <w:t xml:space="preserve"> жылғы 0</w:t>
      </w:r>
      <w:r w:rsidR="007C59E2" w:rsidRPr="007C59E2">
        <w:rPr>
          <w:rFonts w:ascii="Times New Roman" w:hAnsi="Times New Roman" w:cs="Times New Roman"/>
          <w:lang w:val="en-US"/>
        </w:rPr>
        <w:t>3</w:t>
      </w:r>
      <w:r w:rsidR="007C59E2" w:rsidRPr="00161C9D">
        <w:rPr>
          <w:rFonts w:ascii="Times New Roman" w:hAnsi="Times New Roman" w:cs="Times New Roman"/>
        </w:rPr>
        <w:t xml:space="preserve">.01. № </w:t>
      </w:r>
      <w:r w:rsidR="007C59E2" w:rsidRPr="007C59E2">
        <w:rPr>
          <w:rFonts w:ascii="Times New Roman" w:hAnsi="Times New Roman" w:cs="Times New Roman"/>
        </w:rPr>
        <w:t>1</w:t>
      </w:r>
      <w:r w:rsidR="007C59E2" w:rsidRPr="00161C9D">
        <w:rPr>
          <w:rFonts w:ascii="Times New Roman" w:hAnsi="Times New Roman" w:cs="Times New Roman"/>
        </w:rPr>
        <w:t xml:space="preserve"> бұйрық негізінде әрекет ететін Умаров Аблай Наурызбаевич</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387E89C"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w:t>
      </w:r>
      <w:r w:rsidR="00593400" w:rsidRPr="00593400">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2-01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w:t>
      </w:r>
      <w:r w:rsidR="00593400" w:rsidRPr="004607A4">
        <w:rPr>
          <w:rFonts w:ascii="Times New Roman" w:hAnsi="Times New Roman" w:cs="Times New Roman"/>
        </w:rPr>
        <w:t>Нәтижелі жұмыспен қамтуды және жаппай кәсіпкерлікті дамытудың 2017 – 2021 жылдарға арналған "Еңбек" мемлекеттік бағдарламасы шеңберінде кадрлардың біліктілігін арттыру, даярлау және қайта даярлау</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6A91421D"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593400" w:rsidRPr="00593400">
        <w:rPr>
          <w:rFonts w:ascii="Times New Roman" w:hAnsi="Times New Roman" w:cs="Times New Roman"/>
          <w:w w:val="105"/>
        </w:rPr>
        <w:t>6 119 538</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593400" w:rsidRPr="00593400">
        <w:rPr>
          <w:rFonts w:ascii="Times New Roman" w:hAnsi="Times New Roman" w:cs="Times New Roman"/>
          <w:shd w:val="clear" w:color="auto" w:fill="F9F9F9"/>
        </w:rPr>
        <w:t>алты миллион жүз он тоғыз мың бес жүз отыз сегіз</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32C47B8F"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w:t>
      </w:r>
      <w:r w:rsidR="00593400" w:rsidRPr="00593400">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2</w:t>
      </w:r>
      <w:r w:rsidRPr="00807BFF">
        <w:rPr>
          <w:rFonts w:ascii="Times New Roman" w:hAnsi="Times New Roman" w:cs="Times New Roman"/>
          <w:shd w:val="clear" w:color="auto" w:fill="F9F9F9"/>
        </w:rPr>
        <w:t> </w:t>
      </w:r>
      <w:r w:rsidR="00593400" w:rsidRPr="004607A4">
        <w:rPr>
          <w:rFonts w:ascii="Times New Roman" w:hAnsi="Times New Roman" w:cs="Times New Roman"/>
        </w:rPr>
        <w:t>Нәтижелі жұмыспен қамтуды және жаппай кәсіпкерлікті дамытудың 2017 – 2021 жылдарға арналған "Еңбек" мемлекеттік бағдарламасы шеңберінде кадрлардың біліктілігін арттыру, даярлау және қайта даярлау</w:t>
      </w:r>
      <w:r w:rsidRPr="00807BFF">
        <w:rPr>
          <w:rFonts w:ascii="Times New Roman" w:hAnsi="Times New Roman" w:cs="Times New Roman"/>
          <w:shd w:val="clear" w:color="auto" w:fill="F9F9F9"/>
        </w:rPr>
        <w:t xml:space="preserve">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593400" w:rsidRPr="00593400">
        <w:rPr>
          <w:rFonts w:ascii="Times New Roman" w:hAnsi="Times New Roman" w:cs="Times New Roman"/>
          <w:w w:val="105"/>
        </w:rPr>
        <w:t>6 119 538</w:t>
      </w:r>
      <w:r w:rsidR="00593400" w:rsidRPr="003B1410">
        <w:rPr>
          <w:rFonts w:ascii="Times New Roman" w:hAnsi="Times New Roman" w:cs="Times New Roman"/>
          <w:w w:val="105"/>
        </w:rPr>
        <w:t>,00</w:t>
      </w:r>
      <w:r w:rsidR="00593400" w:rsidRPr="00E15D2C">
        <w:rPr>
          <w:rFonts w:ascii="Times New Roman" w:hAnsi="Times New Roman" w:cs="Times New Roman"/>
          <w:w w:val="105"/>
        </w:rPr>
        <w:t xml:space="preserve"> (</w:t>
      </w:r>
      <w:r w:rsidR="00593400" w:rsidRPr="00593400">
        <w:rPr>
          <w:rFonts w:ascii="Times New Roman" w:hAnsi="Times New Roman" w:cs="Times New Roman"/>
          <w:shd w:val="clear" w:color="auto" w:fill="F9F9F9"/>
        </w:rPr>
        <w:t>алты миллион жүз он тоғыз мың бес жүз отыз сегіз</w:t>
      </w:r>
      <w:r w:rsidR="00593400"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351530" w:rsidRPr="00351530">
        <w:rPr>
          <w:rFonts w:ascii="Times New Roman" w:hAnsi="Times New Roman" w:cs="Times New Roman"/>
          <w:shd w:val="clear" w:color="auto" w:fill="F9F9F9"/>
        </w:rPr>
        <w:t>4</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lastRenderedPageBreak/>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w:t>
      </w:r>
      <w:r w:rsidRPr="00114BA6">
        <w:rPr>
          <w:rFonts w:ascii="Times New Roman" w:hAnsi="Times New Roman" w:cs="Times New Roman"/>
          <w:b w:val="0"/>
          <w:bCs w:val="0"/>
          <w:w w:val="105"/>
        </w:rPr>
        <w:lastRenderedPageBreak/>
        <w:t>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w:t>
      </w:r>
      <w:r w:rsidRPr="008471C6">
        <w:rPr>
          <w:rFonts w:ascii="Times New Roman" w:hAnsi="Times New Roman" w:cs="Times New Roman"/>
        </w:rPr>
        <w:lastRenderedPageBreak/>
        <w:t>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72CCBE0B"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351530" w:rsidRPr="00351530">
        <w:rPr>
          <w:rFonts w:ascii="Times New Roman" w:hAnsi="Times New Roman" w:cs="Times New Roman"/>
          <w:w w:val="105"/>
        </w:rPr>
        <w:t>4</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w:t>
      </w:r>
      <w:r w:rsidRPr="00DA4204">
        <w:rPr>
          <w:rFonts w:ascii="Times New Roman" w:hAnsi="Times New Roman" w:cs="Times New Roman"/>
        </w:rPr>
        <w:lastRenderedPageBreak/>
        <w:t>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w:t>
      </w:r>
      <w:r w:rsidRPr="003035F2">
        <w:rPr>
          <w:rFonts w:ascii="Times New Roman" w:hAnsi="Times New Roman" w:cs="Times New Roman"/>
          <w:w w:val="105"/>
        </w:rPr>
        <w:lastRenderedPageBreak/>
        <w:t xml:space="preserve">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673D3D2A"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2296CBBA" w14:textId="4318CB38" w:rsidR="009E0354" w:rsidRDefault="009E0354" w:rsidP="00341D57">
            <w:pPr>
              <w:rPr>
                <w:rFonts w:ascii="Times New Roman" w:hAnsi="Times New Roman" w:cs="Times New Roman"/>
                <w:color w:val="333333"/>
                <w:shd w:val="clear" w:color="auto" w:fill="F9F9F9"/>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 xml:space="preserve">8(7142)39-08-63, бух. 8(7142)39-08-66 </w:t>
            </w:r>
            <w:hyperlink r:id="rId8" w:history="1">
              <w:r w:rsidR="007C59E2" w:rsidRPr="00731150">
                <w:rPr>
                  <w:rStyle w:val="ad"/>
                  <w:rFonts w:ascii="Times New Roman" w:hAnsi="Times New Roman" w:cs="Times New Roman"/>
                  <w:shd w:val="clear" w:color="auto" w:fill="F9F9F9"/>
                </w:rPr>
                <w:t>buh@edu-kost.kz</w:t>
              </w:r>
            </w:hyperlink>
          </w:p>
          <w:p w14:paraId="42999C6C" w14:textId="77777777" w:rsidR="007C59E2" w:rsidRPr="000B7C3D" w:rsidRDefault="007C59E2" w:rsidP="00341D57">
            <w:pPr>
              <w:rPr>
                <w:rFonts w:ascii="Times New Roman" w:hAnsi="Times New Roman" w:cs="Times New Roman"/>
                <w:w w:val="105"/>
                <w:lang w:val="ru-RU"/>
              </w:rPr>
            </w:pPr>
          </w:p>
          <w:p w14:paraId="0E126AB3" w14:textId="1F05B03A" w:rsidR="009E0354" w:rsidRPr="00D67506" w:rsidRDefault="007C59E2" w:rsidP="00341D57">
            <w:pPr>
              <w:tabs>
                <w:tab w:val="left" w:pos="1777"/>
              </w:tabs>
              <w:rPr>
                <w:rFonts w:ascii="Times New Roman" w:hAnsi="Times New Roman" w:cs="Times New Roman"/>
              </w:rPr>
            </w:pPr>
            <w:r w:rsidRPr="004147D3">
              <w:rPr>
                <w:rFonts w:ascii="Times New Roman" w:hAnsi="Times New Roman" w:cs="Times New Roman"/>
                <w:w w:val="105"/>
              </w:rPr>
              <w:t xml:space="preserve">Басшысының м.а. </w:t>
            </w:r>
            <w:r w:rsidRPr="00161C9D">
              <w:rPr>
                <w:rFonts w:ascii="Times New Roman" w:hAnsi="Times New Roman" w:cs="Times New Roman"/>
              </w:rPr>
              <w:t>Умаров Аблай Наурызбаевич</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5173CC86" w:rsidR="00D306AD" w:rsidRDefault="007C59E2" w:rsidP="00932671">
      <w:r w:rsidRPr="007C59E2">
        <w:rPr>
          <w:noProof/>
          <w:lang w:val="ru-RU" w:eastAsia="ru-RU"/>
        </w:rPr>
        <w:drawing>
          <wp:inline distT="0" distB="0" distL="0" distR="0" wp14:anchorId="4E0EF3A2" wp14:editId="6A9A8995">
            <wp:extent cx="6122035" cy="55454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2035" cy="5545455"/>
                    </a:xfrm>
                    <a:prstGeom prst="rect">
                      <a:avLst/>
                    </a:prstGeom>
                    <a:noFill/>
                    <a:ln>
                      <a:noFill/>
                    </a:ln>
                  </pic:spPr>
                </pic:pic>
              </a:graphicData>
            </a:graphic>
          </wp:inline>
        </w:drawing>
      </w:r>
    </w:p>
    <w:p w14:paraId="39CDEB31" w14:textId="77777777" w:rsidR="00932671" w:rsidRDefault="00932671" w:rsidP="00932671"/>
    <w:p w14:paraId="2BC48746" w14:textId="77777777" w:rsidR="00932671" w:rsidRDefault="00932671" w:rsidP="00932671">
      <w:pPr>
        <w:ind w:firstLine="708"/>
      </w:pPr>
    </w:p>
    <w:p w14:paraId="2D86656B" w14:textId="77777777" w:rsidR="00F05655" w:rsidRPr="00932671" w:rsidRDefault="00932671" w:rsidP="00932671">
      <w:pPr>
        <w:tabs>
          <w:tab w:val="left" w:pos="720"/>
        </w:tabs>
        <w:sectPr w:rsidR="00F05655" w:rsidRPr="00932671" w:rsidSect="00255A0A">
          <w:headerReference w:type="default" r:id="rId10"/>
          <w:footerReference w:type="default" r:id="rId11"/>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75187D00" w14:textId="77777777" w:rsidR="00EA26F7" w:rsidRPr="00EA26F7" w:rsidRDefault="00DA0C96" w:rsidP="00EA26F7">
      <w:pPr>
        <w:pStyle w:val="a3"/>
        <w:tabs>
          <w:tab w:val="left" w:pos="7230"/>
          <w:tab w:val="right" w:pos="7371"/>
        </w:tabs>
        <w:ind w:right="-424"/>
        <w:rPr>
          <w:rFonts w:ascii="Times New Roman" w:hAnsi="Times New Roman" w:cs="Times New Roman"/>
          <w:lang w:val="ru-RU"/>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sidR="00EA26F7" w:rsidRPr="00EA26F7">
        <w:rPr>
          <w:rFonts w:ascii="Times New Roman" w:hAnsi="Times New Roman" w:cs="Times New Roman"/>
          <w:lang w:val="ru-RU"/>
        </w:rPr>
        <w:t>№144</w:t>
      </w:r>
      <w:r w:rsidR="00EA26F7">
        <w:rPr>
          <w:rFonts w:ascii="Times New Roman" w:hAnsi="Times New Roman" w:cs="Times New Roman"/>
          <w:lang w:val="ru-RU"/>
        </w:rPr>
        <w:t xml:space="preserve">  </w:t>
      </w:r>
      <w:r w:rsidR="00EA26F7" w:rsidRPr="00EA26F7">
        <w:rPr>
          <w:rFonts w:ascii="Times New Roman" w:hAnsi="Times New Roman" w:cs="Times New Roman"/>
          <w:lang w:val="ru-RU"/>
        </w:rPr>
        <w:t xml:space="preserve"> 12.01.</w:t>
      </w:r>
      <w:r w:rsidR="00EA26F7" w:rsidRPr="009D79CC">
        <w:rPr>
          <w:rFonts w:ascii="Times New Roman" w:hAnsi="Times New Roman" w:cs="Times New Roman"/>
        </w:rPr>
        <w:t xml:space="preserve"> </w:t>
      </w:r>
      <w:r w:rsidR="00EA26F7" w:rsidRPr="00EA26F7">
        <w:rPr>
          <w:rFonts w:ascii="Times New Roman" w:hAnsi="Times New Roman" w:cs="Times New Roman"/>
          <w:lang w:val="ru-RU"/>
        </w:rPr>
        <w:t>2024</w:t>
      </w:r>
    </w:p>
    <w:p w14:paraId="639C9507" w14:textId="4CA8236D" w:rsidR="00DA0C96" w:rsidRPr="00904D87" w:rsidRDefault="00DA0C96" w:rsidP="00DA0C96">
      <w:pPr>
        <w:pStyle w:val="a5"/>
        <w:ind w:left="0" w:right="-140"/>
        <w:rPr>
          <w:rFonts w:ascii="Times New Roman" w:hAnsi="Times New Roman" w:cs="Times New Roman"/>
          <w:w w:val="105"/>
        </w:rPr>
      </w:pPr>
      <w:bookmarkStart w:id="1" w:name="_GoBack"/>
      <w:bookmarkEnd w:id="1"/>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55688335"/>
      <w:r w:rsidR="007C59E2" w:rsidRPr="004147D3">
        <w:rPr>
          <w:rFonts w:ascii="Times New Roman" w:hAnsi="Times New Roman" w:cs="Times New Roman"/>
          <w:color w:val="000000" w:themeColor="text1"/>
          <w:w w:val="105"/>
        </w:rPr>
        <w:t xml:space="preserve">и.о. руководителя   </w:t>
      </w:r>
      <w:r w:rsidR="007C59E2" w:rsidRPr="00161C9D">
        <w:rPr>
          <w:rFonts w:ascii="Times New Roman" w:hAnsi="Times New Roman" w:cs="Times New Roman"/>
          <w:lang w:val="ru-RU"/>
        </w:rPr>
        <w:t>Умаров</w:t>
      </w:r>
      <w:r w:rsidR="007C59E2" w:rsidRPr="00161C9D">
        <w:rPr>
          <w:rFonts w:ascii="Times New Roman" w:hAnsi="Times New Roman" w:cs="Times New Roman"/>
        </w:rPr>
        <w:t xml:space="preserve"> </w:t>
      </w:r>
      <w:r w:rsidR="007C59E2" w:rsidRPr="00161C9D">
        <w:rPr>
          <w:rFonts w:ascii="Times New Roman" w:hAnsi="Times New Roman" w:cs="Times New Roman"/>
          <w:lang w:val="ru-RU"/>
        </w:rPr>
        <w:t>Аблай</w:t>
      </w:r>
      <w:r w:rsidR="007C59E2" w:rsidRPr="00161C9D">
        <w:rPr>
          <w:rFonts w:ascii="Times New Roman" w:hAnsi="Times New Roman" w:cs="Times New Roman"/>
        </w:rPr>
        <w:t xml:space="preserve"> </w:t>
      </w:r>
      <w:r w:rsidR="007C59E2" w:rsidRPr="00161C9D">
        <w:rPr>
          <w:rFonts w:ascii="Times New Roman" w:hAnsi="Times New Roman" w:cs="Times New Roman"/>
          <w:lang w:val="ru-RU"/>
        </w:rPr>
        <w:t>Наурызбаевич</w:t>
      </w:r>
      <w:r w:rsidR="007C59E2" w:rsidRPr="00161C9D">
        <w:rPr>
          <w:rFonts w:ascii="Times New Roman" w:hAnsi="Times New Roman" w:cs="Times New Roman"/>
        </w:rPr>
        <w:t xml:space="preserve">, действующий на основании </w:t>
      </w:r>
      <w:r w:rsidR="007C59E2">
        <w:rPr>
          <w:rFonts w:ascii="Times New Roman" w:hAnsi="Times New Roman" w:cs="Times New Roman"/>
          <w:lang w:val="ru-RU"/>
        </w:rPr>
        <w:t xml:space="preserve">Приказа </w:t>
      </w:r>
      <w:r w:rsidR="007C59E2" w:rsidRPr="00161C9D">
        <w:rPr>
          <w:rFonts w:ascii="Times New Roman" w:hAnsi="Times New Roman" w:cs="Times New Roman"/>
          <w:lang w:val="ru-RU"/>
        </w:rPr>
        <w:t xml:space="preserve"> № </w:t>
      </w:r>
      <w:r w:rsidR="007C59E2">
        <w:rPr>
          <w:rFonts w:ascii="Times New Roman" w:hAnsi="Times New Roman" w:cs="Times New Roman"/>
          <w:lang w:val="ru-RU"/>
        </w:rPr>
        <w:t>1</w:t>
      </w:r>
      <w:r w:rsidR="007C59E2" w:rsidRPr="00161C9D">
        <w:rPr>
          <w:rFonts w:ascii="Times New Roman" w:hAnsi="Times New Roman" w:cs="Times New Roman"/>
          <w:lang w:val="ru-RU"/>
        </w:rPr>
        <w:t xml:space="preserve"> от 0</w:t>
      </w:r>
      <w:r w:rsidR="007C59E2">
        <w:rPr>
          <w:rFonts w:ascii="Times New Roman" w:hAnsi="Times New Roman" w:cs="Times New Roman"/>
          <w:lang w:val="ru-RU"/>
        </w:rPr>
        <w:t>3</w:t>
      </w:r>
      <w:r w:rsidR="007C59E2" w:rsidRPr="00161C9D">
        <w:rPr>
          <w:rFonts w:ascii="Times New Roman" w:hAnsi="Times New Roman" w:cs="Times New Roman"/>
          <w:lang w:val="ru-RU"/>
        </w:rPr>
        <w:t>.01.202</w:t>
      </w:r>
      <w:r w:rsidR="007C59E2">
        <w:rPr>
          <w:rFonts w:ascii="Times New Roman" w:hAnsi="Times New Roman" w:cs="Times New Roman"/>
          <w:lang w:val="ru-RU"/>
        </w:rPr>
        <w:t>4</w:t>
      </w:r>
      <w:r w:rsidR="007C59E2" w:rsidRPr="00161C9D">
        <w:rPr>
          <w:rFonts w:ascii="Times New Roman" w:hAnsi="Times New Roman" w:cs="Times New Roman"/>
          <w:lang w:val="ru-RU"/>
        </w:rPr>
        <w:t xml:space="preserve"> года</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418D7CC1"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w:t>
      </w:r>
      <w:r w:rsidR="00593400">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2-01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w:t>
      </w:r>
      <w:r w:rsidR="00593400" w:rsidRPr="008D0285">
        <w:rPr>
          <w:rFonts w:ascii="Times New Roman" w:hAnsi="Times New Roman" w:cs="Times New Roman"/>
          <w:w w:val="105"/>
        </w:rPr>
        <w:t>Повышение квалификации, подготовка и переподготовка кадров в рамках Государственной программы развития продуктивной занятости и массового предпринимательства на 2017 – 2021 годы "Еңбек"</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2AAEED43"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593400">
        <w:rPr>
          <w:rFonts w:ascii="Times New Roman" w:hAnsi="Times New Roman" w:cs="Times New Roman"/>
          <w:w w:val="105"/>
          <w:lang w:val="ru-RU"/>
        </w:rPr>
        <w:t>6 119 538</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593400" w:rsidRPr="00593400">
        <w:rPr>
          <w:rFonts w:ascii="Times New Roman" w:hAnsi="Times New Roman" w:cs="Times New Roman"/>
          <w:shd w:val="clear" w:color="auto" w:fill="F9F9F9"/>
          <w:lang w:val="ru-RU"/>
        </w:rPr>
        <w:t>шесть миллионов сто девятнадцать тысяч пятьсот тридцать восемь</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36E98395"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w:t>
      </w:r>
      <w:r w:rsidR="00593400">
        <w:rPr>
          <w:rStyle w:val="ac"/>
          <w:rFonts w:ascii="Times New Roman" w:hAnsi="Times New Roman" w:cs="Times New Roman"/>
          <w:shd w:val="clear" w:color="auto" w:fill="F9F9F9"/>
          <w:lang w:val="ru-RU"/>
        </w:rPr>
        <w:t>5</w:t>
      </w:r>
      <w:r w:rsidRPr="00904D87">
        <w:rPr>
          <w:rStyle w:val="ac"/>
          <w:rFonts w:ascii="Times New Roman" w:hAnsi="Times New Roman" w:cs="Times New Roman"/>
          <w:shd w:val="clear" w:color="auto" w:fill="F9F9F9"/>
        </w:rPr>
        <w:t>2</w:t>
      </w:r>
      <w:r w:rsidRPr="00904D87">
        <w:rPr>
          <w:rFonts w:ascii="Times New Roman" w:hAnsi="Times New Roman" w:cs="Times New Roman"/>
          <w:shd w:val="clear" w:color="auto" w:fill="F9F9F9"/>
        </w:rPr>
        <w:t> </w:t>
      </w:r>
      <w:r w:rsidR="00593400" w:rsidRPr="008D0285">
        <w:rPr>
          <w:rFonts w:ascii="Times New Roman" w:hAnsi="Times New Roman" w:cs="Times New Roman"/>
          <w:w w:val="105"/>
        </w:rPr>
        <w:t>Повышение квалификации, подготовка и переподготовка кадров в рамках Государственной программы развития продуктивной занятости и массового предпринимательства на 2017 – 2021 годы "Еңбек"</w:t>
      </w:r>
      <w:r w:rsidRPr="00904D87">
        <w:rPr>
          <w:rFonts w:ascii="Times New Roman" w:hAnsi="Times New Roman" w:cs="Times New Roman"/>
          <w:shd w:val="clear" w:color="auto" w:fill="F9F9F9"/>
        </w:rPr>
        <w:t>,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351530">
        <w:rPr>
          <w:rFonts w:ascii="Times New Roman" w:hAnsi="Times New Roman" w:cs="Times New Roman"/>
          <w:shd w:val="clear" w:color="auto" w:fill="F9F9F9"/>
          <w:lang w:val="ru-RU"/>
        </w:rPr>
        <w:t>4</w:t>
      </w:r>
      <w:r w:rsidR="002F72ED">
        <w:rPr>
          <w:rFonts w:ascii="Times New Roman" w:hAnsi="Times New Roman" w:cs="Times New Roman"/>
          <w:shd w:val="clear" w:color="auto" w:fill="F9F9F9"/>
        </w:rPr>
        <w:t xml:space="preserve"> год </w:t>
      </w:r>
      <w:r w:rsidR="00593400">
        <w:rPr>
          <w:rFonts w:ascii="Times New Roman" w:hAnsi="Times New Roman" w:cs="Times New Roman"/>
          <w:w w:val="105"/>
          <w:lang w:val="ru-RU"/>
        </w:rPr>
        <w:t>6 119 538</w:t>
      </w:r>
      <w:r w:rsidR="00593400" w:rsidRPr="00807BFF">
        <w:rPr>
          <w:rFonts w:ascii="Times New Roman" w:hAnsi="Times New Roman" w:cs="Times New Roman"/>
          <w:shd w:val="clear" w:color="auto" w:fill="F9F9F9"/>
        </w:rPr>
        <w:t xml:space="preserve">,00 </w:t>
      </w:r>
      <w:r w:rsidR="00593400" w:rsidRPr="00904D87">
        <w:rPr>
          <w:rFonts w:ascii="Times New Roman" w:hAnsi="Times New Roman" w:cs="Times New Roman"/>
          <w:shd w:val="clear" w:color="auto" w:fill="F9F9F9"/>
        </w:rPr>
        <w:t>(</w:t>
      </w:r>
      <w:r w:rsidR="00593400" w:rsidRPr="00593400">
        <w:rPr>
          <w:rFonts w:ascii="Times New Roman" w:hAnsi="Times New Roman" w:cs="Times New Roman"/>
          <w:shd w:val="clear" w:color="auto" w:fill="F9F9F9"/>
          <w:lang w:val="ru-RU"/>
        </w:rPr>
        <w:t>шесть миллионов сто девятнадцать тысяч пятьсот тридцать восемь</w:t>
      </w:r>
      <w:r w:rsidR="00593400">
        <w:rPr>
          <w:rFonts w:ascii="Times New Roman" w:hAnsi="Times New Roman" w:cs="Times New Roman"/>
          <w:shd w:val="clear" w:color="auto" w:fill="F9F9F9"/>
          <w:lang w:val="ru-RU"/>
        </w:rPr>
        <w:t xml:space="preserve"> </w:t>
      </w:r>
      <w:r w:rsidR="00593400"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lastRenderedPageBreak/>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несет  </w:t>
      </w:r>
      <w:r w:rsidRPr="009D79CC">
        <w:rPr>
          <w:rFonts w:ascii="Times New Roman" w:hAnsi="Times New Roman" w:cs="Times New Roman"/>
          <w:w w:val="105"/>
        </w:rPr>
        <w:lastRenderedPageBreak/>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за </w:t>
      </w:r>
      <w:r w:rsidRPr="009D79CC">
        <w:rPr>
          <w:rFonts w:ascii="Times New Roman" w:hAnsi="Times New Roman" w:cs="Times New Roman"/>
          <w:w w:val="105"/>
        </w:rPr>
        <w:lastRenderedPageBreak/>
        <w:t>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643117EF"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351530">
        <w:rPr>
          <w:rFonts w:ascii="Times New Roman" w:hAnsi="Times New Roman" w:cs="Times New Roman"/>
          <w:w w:val="105"/>
          <w:lang w:val="ru-RU"/>
        </w:rPr>
        <w:t>4</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lastRenderedPageBreak/>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27436473" w:rsidR="00DA0C96" w:rsidRDefault="00DA0C96" w:rsidP="000E334A">
            <w:pPr>
              <w:jc w:val="both"/>
              <w:rPr>
                <w:rFonts w:ascii="Times New Roman" w:hAnsi="Times New Roman" w:cs="Times New Roman"/>
                <w:color w:val="333333"/>
                <w:shd w:val="clear" w:color="auto" w:fill="F9F9F9"/>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 xml:space="preserve">8(7142)39-08-63, бух. 8(7142)39-08-66 </w:t>
            </w:r>
            <w:hyperlink r:id="rId12" w:history="1">
              <w:r w:rsidR="007C59E2" w:rsidRPr="00731150">
                <w:rPr>
                  <w:rStyle w:val="ad"/>
                  <w:rFonts w:ascii="Times New Roman" w:hAnsi="Times New Roman" w:cs="Times New Roman"/>
                  <w:shd w:val="clear" w:color="auto" w:fill="F9F9F9"/>
                </w:rPr>
                <w:t>buh@edu-kost.kz</w:t>
              </w:r>
            </w:hyperlink>
          </w:p>
          <w:p w14:paraId="52E885FA" w14:textId="61AE78AB" w:rsidR="00DA0C96" w:rsidRPr="00D67506" w:rsidRDefault="007C59E2" w:rsidP="000E334A">
            <w:pPr>
              <w:tabs>
                <w:tab w:val="left" w:pos="1777"/>
              </w:tabs>
            </w:pPr>
            <w:bookmarkStart w:id="3" w:name="_Hlk155689212"/>
            <w:r w:rsidRPr="004147D3">
              <w:rPr>
                <w:rFonts w:ascii="Times New Roman" w:hAnsi="Times New Roman" w:cs="Times New Roman"/>
                <w:w w:val="105"/>
                <w:lang w:val="ru-RU"/>
              </w:rPr>
              <w:t xml:space="preserve">И.о. руководителя </w:t>
            </w:r>
            <w:r w:rsidRPr="00161C9D">
              <w:rPr>
                <w:rFonts w:ascii="Times New Roman" w:hAnsi="Times New Roman" w:cs="Times New Roman"/>
                <w:lang w:val="ru-RU"/>
              </w:rPr>
              <w:t>Умаров</w:t>
            </w:r>
            <w:r w:rsidRPr="00161C9D">
              <w:rPr>
                <w:rFonts w:ascii="Times New Roman" w:hAnsi="Times New Roman" w:cs="Times New Roman"/>
              </w:rPr>
              <w:t xml:space="preserve"> </w:t>
            </w:r>
            <w:r w:rsidRPr="00161C9D">
              <w:rPr>
                <w:rFonts w:ascii="Times New Roman" w:hAnsi="Times New Roman" w:cs="Times New Roman"/>
                <w:lang w:val="ru-RU"/>
              </w:rPr>
              <w:t>Аблай</w:t>
            </w:r>
            <w:r w:rsidRPr="00161C9D">
              <w:rPr>
                <w:rFonts w:ascii="Times New Roman" w:hAnsi="Times New Roman" w:cs="Times New Roman"/>
              </w:rPr>
              <w:t xml:space="preserve"> </w:t>
            </w:r>
            <w:r w:rsidRPr="00161C9D">
              <w:rPr>
                <w:rFonts w:ascii="Times New Roman" w:hAnsi="Times New Roman" w:cs="Times New Roman"/>
                <w:lang w:val="ru-RU"/>
              </w:rPr>
              <w:t>Наурызбаевич</w:t>
            </w:r>
            <w:bookmarkEnd w:id="3"/>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560FCF3C" w:rsidR="004F793D" w:rsidRDefault="004F793D">
      <w:pPr>
        <w:widowControl/>
        <w:autoSpaceDE/>
        <w:autoSpaceDN/>
        <w:spacing w:after="160" w:line="259" w:lineRule="auto"/>
        <w:rPr>
          <w:rFonts w:ascii="Times New Roman" w:hAnsi="Times New Roman" w:cs="Times New Roman"/>
        </w:rPr>
      </w:pPr>
    </w:p>
    <w:p w14:paraId="22FE6DC2" w14:textId="5F146524" w:rsidR="004F793D" w:rsidRDefault="007C59E2">
      <w:pPr>
        <w:widowControl/>
        <w:autoSpaceDE/>
        <w:autoSpaceDN/>
        <w:spacing w:after="160" w:line="259" w:lineRule="auto"/>
        <w:rPr>
          <w:rFonts w:ascii="Times New Roman" w:hAnsi="Times New Roman" w:cs="Times New Roman"/>
        </w:rPr>
      </w:pPr>
      <w:r w:rsidRPr="007C59E2">
        <w:rPr>
          <w:noProof/>
          <w:lang w:val="ru-RU" w:eastAsia="ru-RU"/>
        </w:rPr>
        <w:drawing>
          <wp:inline distT="0" distB="0" distL="0" distR="0" wp14:anchorId="3E80E0D8" wp14:editId="49E9CF5E">
            <wp:extent cx="6119495" cy="54756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9495" cy="5475605"/>
                    </a:xfrm>
                    <a:prstGeom prst="rect">
                      <a:avLst/>
                    </a:prstGeom>
                    <a:noFill/>
                    <a:ln>
                      <a:noFill/>
                    </a:ln>
                  </pic:spPr>
                </pic:pic>
              </a:graphicData>
            </a:graphic>
          </wp:inline>
        </w:drawing>
      </w:r>
    </w:p>
    <w:p w14:paraId="2D4B69B4" w14:textId="4A700EA8" w:rsidR="000B7C3D" w:rsidRDefault="000B7C3D" w:rsidP="00590363">
      <w:pPr>
        <w:widowControl/>
        <w:autoSpaceDE/>
        <w:autoSpaceDN/>
        <w:spacing w:after="160" w:line="259" w:lineRule="auto"/>
        <w:ind w:left="142"/>
        <w:rPr>
          <w:rFonts w:ascii="Times New Roman" w:hAnsi="Times New Roman" w:cs="Times New Roman"/>
        </w:rPr>
      </w:pPr>
    </w:p>
    <w:sectPr w:rsidR="000B7C3D" w:rsidSect="00255A0A">
      <w:footerReference w:type="default" r:id="rId14"/>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BEBCD" w14:textId="77777777" w:rsidR="001D42A7" w:rsidRDefault="001D42A7">
      <w:r>
        <w:separator/>
      </w:r>
    </w:p>
  </w:endnote>
  <w:endnote w:type="continuationSeparator" w:id="0">
    <w:p w14:paraId="1CF65CB7" w14:textId="77777777" w:rsidR="001D42A7" w:rsidRDefault="001D4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1D42A7"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593400"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1D42A7">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593400">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4D7E0" w14:textId="77777777" w:rsidR="001D42A7" w:rsidRDefault="001D42A7">
      <w:r>
        <w:separator/>
      </w:r>
    </w:p>
  </w:footnote>
  <w:footnote w:type="continuationSeparator" w:id="0">
    <w:p w14:paraId="5D3D17D5" w14:textId="77777777" w:rsidR="001D42A7" w:rsidRDefault="001D4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42A7"/>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93400"/>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C42D1"/>
    <w:rsid w:val="006C4457"/>
    <w:rsid w:val="006D2D0C"/>
    <w:rsid w:val="006E5CE1"/>
    <w:rsid w:val="00737C4E"/>
    <w:rsid w:val="00780F26"/>
    <w:rsid w:val="007B1B01"/>
    <w:rsid w:val="007B234F"/>
    <w:rsid w:val="007C4BAC"/>
    <w:rsid w:val="007C59E2"/>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92EEC"/>
    <w:rsid w:val="009A49C5"/>
    <w:rsid w:val="009C3E3C"/>
    <w:rsid w:val="009C774A"/>
    <w:rsid w:val="009D79CC"/>
    <w:rsid w:val="009E0354"/>
    <w:rsid w:val="00A455CD"/>
    <w:rsid w:val="00A7669D"/>
    <w:rsid w:val="00A92E8F"/>
    <w:rsid w:val="00A957E9"/>
    <w:rsid w:val="00AA7CAC"/>
    <w:rsid w:val="00AC5B73"/>
    <w:rsid w:val="00AC6D4C"/>
    <w:rsid w:val="00AE50F5"/>
    <w:rsid w:val="00B06ADF"/>
    <w:rsid w:val="00B1723E"/>
    <w:rsid w:val="00B36ECE"/>
    <w:rsid w:val="00B46E52"/>
    <w:rsid w:val="00B510A8"/>
    <w:rsid w:val="00B82093"/>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3FA4"/>
    <w:rsid w:val="00E52567"/>
    <w:rsid w:val="00E5285B"/>
    <w:rsid w:val="00E53BCD"/>
    <w:rsid w:val="00E91B32"/>
    <w:rsid w:val="00EA26F7"/>
    <w:rsid w:val="00EA2CC9"/>
    <w:rsid w:val="00EA6CD3"/>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styleId="ad">
    <w:name w:val="Hyperlink"/>
    <w:basedOn w:val="a0"/>
    <w:uiPriority w:val="99"/>
    <w:unhideWhenUsed/>
    <w:rsid w:val="007C59E2"/>
    <w:rPr>
      <w:color w:val="0563C1" w:themeColor="hyperlink"/>
      <w:u w:val="single"/>
    </w:rPr>
  </w:style>
  <w:style w:type="character" w:customStyle="1" w:styleId="UnresolvedMention">
    <w:name w:val="Unresolved Mention"/>
    <w:basedOn w:val="a0"/>
    <w:uiPriority w:val="99"/>
    <w:semiHidden/>
    <w:unhideWhenUsed/>
    <w:rsid w:val="007C59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edu-kost.kz"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uh@edu-kost.k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69B29-7BCB-45CC-B1B5-B548FF103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5633</Words>
  <Characters>32111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2024-01-16T04:47:00Z</cp:lastPrinted>
  <dcterms:created xsi:type="dcterms:W3CDTF">2024-01-16T04:49:00Z</dcterms:created>
  <dcterms:modified xsi:type="dcterms:W3CDTF">2024-01-16T04:49:00Z</dcterms:modified>
</cp:coreProperties>
</file>